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048C8" w:rsidRPr="00B048C8" w14:paraId="75214F4C" w14:textId="77777777" w:rsidTr="00B048C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0BA9C3B" w14:textId="77777777" w:rsidR="00B048C8" w:rsidRPr="00B048C8" w:rsidRDefault="00B048C8" w:rsidP="00B048C8">
            <w:pPr>
              <w:spacing w:after="0" w:line="240" w:lineRule="atLeast"/>
              <w:rPr>
                <w:rFonts w:eastAsia="Times New Roman" w:cs="Times New Roman"/>
                <w:sz w:val="24"/>
                <w:szCs w:val="24"/>
                <w:lang w:eastAsia="tr-TR"/>
              </w:rPr>
            </w:pPr>
            <w:r w:rsidRPr="00B048C8">
              <w:rPr>
                <w:rFonts w:ascii="Arial" w:eastAsia="Times New Roman" w:hAnsi="Arial" w:cs="Arial"/>
                <w:sz w:val="16"/>
                <w:szCs w:val="16"/>
                <w:lang w:eastAsia="tr-TR"/>
              </w:rPr>
              <w:t>7 Mart 2022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20854BC" w14:textId="77777777" w:rsidR="00B048C8" w:rsidRPr="00B048C8" w:rsidRDefault="00B048C8" w:rsidP="00B048C8">
            <w:pPr>
              <w:spacing w:after="0" w:line="240" w:lineRule="atLeast"/>
              <w:jc w:val="center"/>
              <w:rPr>
                <w:rFonts w:eastAsia="Times New Roman" w:cs="Times New Roman"/>
                <w:sz w:val="24"/>
                <w:szCs w:val="24"/>
                <w:lang w:eastAsia="tr-TR"/>
              </w:rPr>
            </w:pPr>
            <w:r w:rsidRPr="00B048C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4A766D9" w14:textId="77777777" w:rsidR="00B048C8" w:rsidRPr="00B048C8" w:rsidRDefault="00B048C8" w:rsidP="00B048C8">
            <w:pPr>
              <w:spacing w:before="100" w:beforeAutospacing="1" w:after="100" w:afterAutospacing="1" w:line="240" w:lineRule="auto"/>
              <w:jc w:val="right"/>
              <w:rPr>
                <w:rFonts w:eastAsia="Times New Roman" w:cs="Times New Roman"/>
                <w:sz w:val="24"/>
                <w:szCs w:val="24"/>
                <w:lang w:eastAsia="tr-TR"/>
              </w:rPr>
            </w:pPr>
            <w:r w:rsidRPr="00B048C8">
              <w:rPr>
                <w:rFonts w:ascii="Arial" w:eastAsia="Times New Roman" w:hAnsi="Arial" w:cs="Arial"/>
                <w:sz w:val="16"/>
                <w:szCs w:val="16"/>
                <w:lang w:eastAsia="tr-TR"/>
              </w:rPr>
              <w:t>Sayı : 31771</w:t>
            </w:r>
          </w:p>
        </w:tc>
      </w:tr>
      <w:tr w:rsidR="00B048C8" w:rsidRPr="00B048C8" w14:paraId="12422F28" w14:textId="77777777" w:rsidTr="00B048C8">
        <w:trPr>
          <w:trHeight w:val="480"/>
        </w:trPr>
        <w:tc>
          <w:tcPr>
            <w:tcW w:w="8789" w:type="dxa"/>
            <w:gridSpan w:val="3"/>
            <w:tcMar>
              <w:top w:w="0" w:type="dxa"/>
              <w:left w:w="108" w:type="dxa"/>
              <w:bottom w:w="0" w:type="dxa"/>
              <w:right w:w="108" w:type="dxa"/>
            </w:tcMar>
            <w:vAlign w:val="center"/>
            <w:hideMark/>
          </w:tcPr>
          <w:p w14:paraId="19EC1DDC" w14:textId="77777777" w:rsidR="00B048C8" w:rsidRPr="00B048C8" w:rsidRDefault="00B048C8" w:rsidP="00B048C8">
            <w:pPr>
              <w:spacing w:before="100" w:beforeAutospacing="1" w:after="100" w:afterAutospacing="1" w:line="240" w:lineRule="auto"/>
              <w:jc w:val="center"/>
              <w:rPr>
                <w:rFonts w:eastAsia="Times New Roman" w:cs="Times New Roman"/>
                <w:sz w:val="24"/>
                <w:szCs w:val="24"/>
                <w:lang w:eastAsia="tr-TR"/>
              </w:rPr>
            </w:pPr>
            <w:r w:rsidRPr="00B048C8">
              <w:rPr>
                <w:rFonts w:ascii="Arial" w:eastAsia="Times New Roman" w:hAnsi="Arial" w:cs="Arial"/>
                <w:b/>
                <w:bCs/>
                <w:color w:val="000080"/>
                <w:sz w:val="18"/>
                <w:szCs w:val="18"/>
                <w:lang w:eastAsia="tr-TR"/>
              </w:rPr>
              <w:t>TEBLİĞ</w:t>
            </w:r>
          </w:p>
        </w:tc>
      </w:tr>
      <w:tr w:rsidR="00B048C8" w:rsidRPr="00B048C8" w14:paraId="50108323" w14:textId="77777777" w:rsidTr="00B048C8">
        <w:trPr>
          <w:trHeight w:val="480"/>
        </w:trPr>
        <w:tc>
          <w:tcPr>
            <w:tcW w:w="8789" w:type="dxa"/>
            <w:gridSpan w:val="3"/>
            <w:tcMar>
              <w:top w:w="0" w:type="dxa"/>
              <w:left w:w="108" w:type="dxa"/>
              <w:bottom w:w="0" w:type="dxa"/>
              <w:right w:w="108" w:type="dxa"/>
            </w:tcMar>
            <w:vAlign w:val="center"/>
            <w:hideMark/>
          </w:tcPr>
          <w:p w14:paraId="1017C7C8" w14:textId="77777777" w:rsidR="00B048C8" w:rsidRPr="00B048C8" w:rsidRDefault="00B048C8" w:rsidP="00B048C8">
            <w:pPr>
              <w:spacing w:after="0" w:line="240" w:lineRule="atLeast"/>
              <w:ind w:firstLine="566"/>
              <w:jc w:val="both"/>
              <w:rPr>
                <w:rFonts w:eastAsia="Times New Roman" w:cs="Times New Roman"/>
                <w:u w:val="single"/>
                <w:lang w:eastAsia="tr-TR"/>
              </w:rPr>
            </w:pPr>
            <w:r w:rsidRPr="00B048C8">
              <w:rPr>
                <w:rFonts w:eastAsia="Times New Roman" w:cs="Times New Roman"/>
                <w:sz w:val="18"/>
                <w:szCs w:val="18"/>
                <w:u w:val="single"/>
                <w:lang w:eastAsia="tr-TR"/>
              </w:rPr>
              <w:t>Türkiye Cumhuriyet Merkez Bankasından:</w:t>
            </w:r>
          </w:p>
          <w:p w14:paraId="7B580A9C" w14:textId="77777777" w:rsidR="00B048C8" w:rsidRPr="00B048C8" w:rsidRDefault="00B048C8" w:rsidP="00B048C8">
            <w:pPr>
              <w:spacing w:after="0" w:line="240" w:lineRule="atLeast"/>
              <w:jc w:val="center"/>
              <w:rPr>
                <w:rFonts w:eastAsia="Times New Roman" w:cs="Times New Roman"/>
                <w:b/>
                <w:bCs/>
                <w:sz w:val="19"/>
                <w:szCs w:val="19"/>
                <w:lang w:eastAsia="tr-TR"/>
              </w:rPr>
            </w:pPr>
            <w:r w:rsidRPr="00B048C8">
              <w:rPr>
                <w:rFonts w:eastAsia="Times New Roman" w:cs="Times New Roman"/>
                <w:b/>
                <w:bCs/>
                <w:sz w:val="18"/>
                <w:szCs w:val="18"/>
                <w:lang w:eastAsia="tr-TR"/>
              </w:rPr>
              <w:t>TÜRK LİRASI MEVDUAT VE KATILMA HESAPLARINA DÖNÜŞÜMÜN</w:t>
            </w:r>
          </w:p>
          <w:p w14:paraId="7B9C0365" w14:textId="77777777" w:rsidR="00B048C8" w:rsidRPr="00B048C8" w:rsidRDefault="00B048C8" w:rsidP="00B048C8">
            <w:pPr>
              <w:spacing w:after="0" w:line="240" w:lineRule="atLeast"/>
              <w:jc w:val="center"/>
              <w:rPr>
                <w:rFonts w:eastAsia="Times New Roman" w:cs="Times New Roman"/>
                <w:b/>
                <w:bCs/>
                <w:sz w:val="19"/>
                <w:szCs w:val="19"/>
                <w:lang w:eastAsia="tr-TR"/>
              </w:rPr>
            </w:pPr>
            <w:r w:rsidRPr="00B048C8">
              <w:rPr>
                <w:rFonts w:eastAsia="Times New Roman" w:cs="Times New Roman"/>
                <w:b/>
                <w:bCs/>
                <w:sz w:val="18"/>
                <w:szCs w:val="18"/>
                <w:lang w:eastAsia="tr-TR"/>
              </w:rPr>
              <w:t>DESTEKLENMESİ HAKKINDA TEBLİĞ (SAYI: 2021/14)’DE</w:t>
            </w:r>
          </w:p>
          <w:p w14:paraId="2B3B3C4B" w14:textId="77777777" w:rsidR="00B048C8" w:rsidRPr="00B048C8" w:rsidRDefault="00B048C8" w:rsidP="00B048C8">
            <w:pPr>
              <w:spacing w:after="0" w:line="240" w:lineRule="atLeast"/>
              <w:jc w:val="center"/>
              <w:rPr>
                <w:rFonts w:eastAsia="Times New Roman" w:cs="Times New Roman"/>
                <w:b/>
                <w:bCs/>
                <w:sz w:val="19"/>
                <w:szCs w:val="19"/>
                <w:lang w:eastAsia="tr-TR"/>
              </w:rPr>
            </w:pPr>
            <w:r w:rsidRPr="00B048C8">
              <w:rPr>
                <w:rFonts w:eastAsia="Times New Roman" w:cs="Times New Roman"/>
                <w:b/>
                <w:bCs/>
                <w:sz w:val="18"/>
                <w:szCs w:val="18"/>
                <w:lang w:eastAsia="tr-TR"/>
              </w:rPr>
              <w:t>DEĞİŞİKLİK YAPILMASINA DAİR TEBLİĞ (SAYI: 2022/9)</w:t>
            </w:r>
          </w:p>
          <w:p w14:paraId="1A84D3CD"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sz w:val="18"/>
                <w:szCs w:val="18"/>
                <w:lang w:eastAsia="tr-TR"/>
              </w:rPr>
              <w:t> </w:t>
            </w:r>
          </w:p>
          <w:p w14:paraId="74BE2F0B"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b/>
                <w:bCs/>
                <w:sz w:val="18"/>
                <w:szCs w:val="18"/>
                <w:lang w:eastAsia="tr-TR"/>
              </w:rPr>
              <w:t>MADDE 1-</w:t>
            </w:r>
            <w:r w:rsidRPr="00B048C8">
              <w:rPr>
                <w:rFonts w:eastAsia="Times New Roman" w:cs="Times New Roman"/>
                <w:sz w:val="18"/>
                <w:szCs w:val="18"/>
                <w:lang w:eastAsia="tr-TR"/>
              </w:rPr>
              <w:t xml:space="preserve"> 21/12/2021 tarihli ve 31696 mükerrer sayılı Resmî Gazete’de yayımlanan Türk </w:t>
            </w:r>
            <w:proofErr w:type="gramStart"/>
            <w:r w:rsidRPr="00B048C8">
              <w:rPr>
                <w:rFonts w:eastAsia="Times New Roman" w:cs="Times New Roman"/>
                <w:sz w:val="18"/>
                <w:szCs w:val="18"/>
                <w:lang w:eastAsia="tr-TR"/>
              </w:rPr>
              <w:t>Lirası</w:t>
            </w:r>
            <w:proofErr w:type="gramEnd"/>
            <w:r w:rsidRPr="00B048C8">
              <w:rPr>
                <w:rFonts w:eastAsia="Times New Roman" w:cs="Times New Roman"/>
                <w:sz w:val="18"/>
                <w:szCs w:val="18"/>
                <w:lang w:eastAsia="tr-TR"/>
              </w:rPr>
              <w:t xml:space="preserve"> Mevduat ve Katılma Hesaplarına Dönüşümün Desteklenmesi Hakkında Tebliğ (Sayı: 2021/14)’in 4 üncü maddesinin üçüncü fıkrası aşağıdaki şekilde değiştirilmiştir.</w:t>
            </w:r>
          </w:p>
          <w:p w14:paraId="3F1FB574"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sz w:val="18"/>
                <w:szCs w:val="18"/>
                <w:lang w:eastAsia="tr-TR"/>
              </w:rPr>
              <w:t>“(3) Banka tarafından yurt içi yerleşik gerçek kişiler ve yurt içi yerleşik tüzel kişiler için 3 ay, 6 ay veya 1 yıl vadeli Türk lirası mevduat veya katılma hesabı açılır.”</w:t>
            </w:r>
          </w:p>
          <w:p w14:paraId="3E80F1BE"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b/>
                <w:bCs/>
                <w:sz w:val="18"/>
                <w:szCs w:val="18"/>
                <w:lang w:eastAsia="tr-TR"/>
              </w:rPr>
              <w:t>MADDE 2-</w:t>
            </w:r>
            <w:r w:rsidRPr="00B048C8">
              <w:rPr>
                <w:rFonts w:eastAsia="Times New Roman" w:cs="Times New Roman"/>
                <w:sz w:val="18"/>
                <w:szCs w:val="18"/>
                <w:lang w:eastAsia="tr-TR"/>
              </w:rPr>
              <w:t> Aynı Tebliğin 5 inci maddesinin dördüncü fıkrası aşağıdaki şekilde değiştirilmiştir.</w:t>
            </w:r>
          </w:p>
          <w:p w14:paraId="73C6CE40"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sz w:val="18"/>
                <w:szCs w:val="18"/>
                <w:lang w:eastAsia="tr-TR"/>
              </w:rPr>
              <w:t>“(4) Merkez Bankası tarafından bu uygulama kapsamında açılan Türk lirası mevduat veya katılma hesaplarına vade sonunda yenilenme imkânı tanınabilir. Yenilenen hesap ilk açılışta dönüşümü yapılan döviz tutarı ve dönüşüm kuru üzerinden destekten yararlanmaya devam eder. Hesabın yenilenmesine ilişkin kapsam, usul ve esaslar Merkez Bankasınca belirlenir.”</w:t>
            </w:r>
          </w:p>
          <w:p w14:paraId="2CE3715A"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b/>
                <w:bCs/>
                <w:sz w:val="18"/>
                <w:szCs w:val="18"/>
                <w:lang w:eastAsia="tr-TR"/>
              </w:rPr>
              <w:t>MADDE 3-</w:t>
            </w:r>
            <w:r w:rsidRPr="00B048C8">
              <w:rPr>
                <w:rFonts w:eastAsia="Times New Roman" w:cs="Times New Roman"/>
                <w:sz w:val="18"/>
                <w:szCs w:val="18"/>
                <w:lang w:eastAsia="tr-TR"/>
              </w:rPr>
              <w:t> Bu Tebliğ yayımı tarihinde yürürlüğe girer.</w:t>
            </w:r>
          </w:p>
          <w:p w14:paraId="2C80462A"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b/>
                <w:bCs/>
                <w:sz w:val="18"/>
                <w:szCs w:val="18"/>
                <w:lang w:eastAsia="tr-TR"/>
              </w:rPr>
              <w:t>MADDE 4-</w:t>
            </w:r>
            <w:r w:rsidRPr="00B048C8">
              <w:rPr>
                <w:rFonts w:eastAsia="Times New Roman" w:cs="Times New Roman"/>
                <w:sz w:val="18"/>
                <w:szCs w:val="18"/>
                <w:lang w:eastAsia="tr-TR"/>
              </w:rPr>
              <w:t> Bu Tebliğ hükümlerini Türkiye Cumhuriyet Merkez Bankası Başkanı yürütür.</w:t>
            </w:r>
          </w:p>
        </w:tc>
      </w:tr>
    </w:tbl>
    <w:p w14:paraId="67D3B25B" w14:textId="1A78D45C" w:rsidR="0000281C" w:rsidRDefault="0000281C"/>
    <w:tbl>
      <w:tblPr>
        <w:tblW w:w="8789" w:type="dxa"/>
        <w:tblCellMar>
          <w:left w:w="0" w:type="dxa"/>
          <w:right w:w="0" w:type="dxa"/>
        </w:tblCellMar>
        <w:tblLook w:val="04A0" w:firstRow="1" w:lastRow="0" w:firstColumn="1" w:lastColumn="0" w:noHBand="0" w:noVBand="1"/>
      </w:tblPr>
      <w:tblGrid>
        <w:gridCol w:w="2931"/>
        <w:gridCol w:w="2931"/>
        <w:gridCol w:w="2927"/>
      </w:tblGrid>
      <w:tr w:rsidR="00B048C8" w:rsidRPr="00B048C8" w14:paraId="5D0F82FB" w14:textId="77777777" w:rsidTr="00B048C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9FF4F79" w14:textId="77777777" w:rsidR="00B048C8" w:rsidRPr="00B048C8" w:rsidRDefault="00B048C8" w:rsidP="00B048C8">
            <w:pPr>
              <w:spacing w:after="0" w:line="240" w:lineRule="atLeast"/>
              <w:rPr>
                <w:rFonts w:eastAsia="Times New Roman" w:cs="Times New Roman"/>
                <w:sz w:val="24"/>
                <w:szCs w:val="24"/>
                <w:lang w:eastAsia="tr-TR"/>
              </w:rPr>
            </w:pPr>
            <w:r w:rsidRPr="00B048C8">
              <w:rPr>
                <w:rFonts w:ascii="Arial" w:eastAsia="Times New Roman" w:hAnsi="Arial" w:cs="Arial"/>
                <w:sz w:val="16"/>
                <w:szCs w:val="16"/>
                <w:lang w:eastAsia="tr-TR"/>
              </w:rPr>
              <w:t>7 Mart 2022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298AC19" w14:textId="77777777" w:rsidR="00B048C8" w:rsidRPr="00B048C8" w:rsidRDefault="00B048C8" w:rsidP="00B048C8">
            <w:pPr>
              <w:spacing w:after="0" w:line="240" w:lineRule="atLeast"/>
              <w:jc w:val="center"/>
              <w:rPr>
                <w:rFonts w:eastAsia="Times New Roman" w:cs="Times New Roman"/>
                <w:sz w:val="24"/>
                <w:szCs w:val="24"/>
                <w:lang w:eastAsia="tr-TR"/>
              </w:rPr>
            </w:pPr>
            <w:r w:rsidRPr="00B048C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60F1E71" w14:textId="77777777" w:rsidR="00B048C8" w:rsidRPr="00B048C8" w:rsidRDefault="00B048C8" w:rsidP="00B048C8">
            <w:pPr>
              <w:spacing w:before="100" w:beforeAutospacing="1" w:after="100" w:afterAutospacing="1" w:line="240" w:lineRule="auto"/>
              <w:jc w:val="right"/>
              <w:rPr>
                <w:rFonts w:eastAsia="Times New Roman" w:cs="Times New Roman"/>
                <w:sz w:val="24"/>
                <w:szCs w:val="24"/>
                <w:lang w:eastAsia="tr-TR"/>
              </w:rPr>
            </w:pPr>
            <w:r w:rsidRPr="00B048C8">
              <w:rPr>
                <w:rFonts w:ascii="Arial" w:eastAsia="Times New Roman" w:hAnsi="Arial" w:cs="Arial"/>
                <w:sz w:val="16"/>
                <w:szCs w:val="16"/>
                <w:lang w:eastAsia="tr-TR"/>
              </w:rPr>
              <w:t>Sayı : 31771</w:t>
            </w:r>
          </w:p>
        </w:tc>
      </w:tr>
      <w:tr w:rsidR="00B048C8" w:rsidRPr="00B048C8" w14:paraId="7E30CDF5" w14:textId="77777777" w:rsidTr="00B048C8">
        <w:trPr>
          <w:trHeight w:val="480"/>
        </w:trPr>
        <w:tc>
          <w:tcPr>
            <w:tcW w:w="8789" w:type="dxa"/>
            <w:gridSpan w:val="3"/>
            <w:tcMar>
              <w:top w:w="0" w:type="dxa"/>
              <w:left w:w="108" w:type="dxa"/>
              <w:bottom w:w="0" w:type="dxa"/>
              <w:right w:w="108" w:type="dxa"/>
            </w:tcMar>
            <w:vAlign w:val="center"/>
            <w:hideMark/>
          </w:tcPr>
          <w:p w14:paraId="3720BE49" w14:textId="77777777" w:rsidR="00B048C8" w:rsidRPr="00B048C8" w:rsidRDefault="00B048C8" w:rsidP="00B048C8">
            <w:pPr>
              <w:spacing w:before="100" w:beforeAutospacing="1" w:after="100" w:afterAutospacing="1" w:line="240" w:lineRule="auto"/>
              <w:jc w:val="center"/>
              <w:rPr>
                <w:rFonts w:eastAsia="Times New Roman" w:cs="Times New Roman"/>
                <w:sz w:val="24"/>
                <w:szCs w:val="24"/>
                <w:lang w:eastAsia="tr-TR"/>
              </w:rPr>
            </w:pPr>
            <w:r w:rsidRPr="00B048C8">
              <w:rPr>
                <w:rFonts w:ascii="Arial" w:eastAsia="Times New Roman" w:hAnsi="Arial" w:cs="Arial"/>
                <w:b/>
                <w:bCs/>
                <w:color w:val="000080"/>
                <w:sz w:val="18"/>
                <w:szCs w:val="18"/>
                <w:lang w:eastAsia="tr-TR"/>
              </w:rPr>
              <w:t>TEBLİĞ</w:t>
            </w:r>
          </w:p>
        </w:tc>
      </w:tr>
      <w:tr w:rsidR="00B048C8" w:rsidRPr="00B048C8" w14:paraId="7B1F3E5E" w14:textId="77777777" w:rsidTr="00B048C8">
        <w:trPr>
          <w:trHeight w:val="480"/>
        </w:trPr>
        <w:tc>
          <w:tcPr>
            <w:tcW w:w="8789" w:type="dxa"/>
            <w:gridSpan w:val="3"/>
            <w:tcMar>
              <w:top w:w="0" w:type="dxa"/>
              <w:left w:w="108" w:type="dxa"/>
              <w:bottom w:w="0" w:type="dxa"/>
              <w:right w:w="108" w:type="dxa"/>
            </w:tcMar>
            <w:vAlign w:val="center"/>
            <w:hideMark/>
          </w:tcPr>
          <w:p w14:paraId="315A2F3C" w14:textId="77777777" w:rsidR="00B048C8" w:rsidRPr="00B048C8" w:rsidRDefault="00B048C8" w:rsidP="00B048C8">
            <w:pPr>
              <w:spacing w:after="0" w:line="240" w:lineRule="atLeast"/>
              <w:ind w:firstLine="566"/>
              <w:jc w:val="both"/>
              <w:rPr>
                <w:rFonts w:eastAsia="Times New Roman" w:cs="Times New Roman"/>
                <w:u w:val="single"/>
                <w:lang w:eastAsia="tr-TR"/>
              </w:rPr>
            </w:pPr>
            <w:r w:rsidRPr="00B048C8">
              <w:rPr>
                <w:rFonts w:eastAsia="Times New Roman" w:cs="Times New Roman"/>
                <w:sz w:val="18"/>
                <w:szCs w:val="18"/>
                <w:u w:val="single"/>
                <w:lang w:eastAsia="tr-TR"/>
              </w:rPr>
              <w:t>Türkiye Cumhuriyet Merkez Bankasından:</w:t>
            </w:r>
          </w:p>
          <w:p w14:paraId="6BD2D4C1" w14:textId="77777777" w:rsidR="00B048C8" w:rsidRPr="00B048C8" w:rsidRDefault="00B048C8" w:rsidP="00B048C8">
            <w:pPr>
              <w:spacing w:after="0" w:line="240" w:lineRule="atLeast"/>
              <w:jc w:val="center"/>
              <w:rPr>
                <w:rFonts w:eastAsia="Times New Roman" w:cs="Times New Roman"/>
                <w:b/>
                <w:bCs/>
                <w:sz w:val="19"/>
                <w:szCs w:val="19"/>
                <w:lang w:eastAsia="tr-TR"/>
              </w:rPr>
            </w:pPr>
            <w:r w:rsidRPr="00B048C8">
              <w:rPr>
                <w:rFonts w:eastAsia="Times New Roman" w:cs="Times New Roman"/>
                <w:b/>
                <w:bCs/>
                <w:sz w:val="18"/>
                <w:szCs w:val="18"/>
                <w:lang w:eastAsia="tr-TR"/>
              </w:rPr>
              <w:t>ALTIN HESAPLARINDAN TÜRK LİRASI MEVDUAT VE KATILMA</w:t>
            </w:r>
          </w:p>
          <w:p w14:paraId="1238E6A7" w14:textId="77777777" w:rsidR="00B048C8" w:rsidRPr="00B048C8" w:rsidRDefault="00B048C8" w:rsidP="00B048C8">
            <w:pPr>
              <w:spacing w:after="0" w:line="240" w:lineRule="atLeast"/>
              <w:jc w:val="center"/>
              <w:rPr>
                <w:rFonts w:eastAsia="Times New Roman" w:cs="Times New Roman"/>
                <w:b/>
                <w:bCs/>
                <w:sz w:val="19"/>
                <w:szCs w:val="19"/>
                <w:lang w:eastAsia="tr-TR"/>
              </w:rPr>
            </w:pPr>
            <w:r w:rsidRPr="00B048C8">
              <w:rPr>
                <w:rFonts w:eastAsia="Times New Roman" w:cs="Times New Roman"/>
                <w:b/>
                <w:bCs/>
                <w:sz w:val="18"/>
                <w:szCs w:val="18"/>
                <w:lang w:eastAsia="tr-TR"/>
              </w:rPr>
              <w:t>HESAPLARINA DÖNÜŞÜMÜN DESTEKLENMESİ HAKKINDA TEBLİĞ</w:t>
            </w:r>
          </w:p>
          <w:p w14:paraId="2BF555EF" w14:textId="77777777" w:rsidR="00B048C8" w:rsidRPr="00B048C8" w:rsidRDefault="00B048C8" w:rsidP="00B048C8">
            <w:pPr>
              <w:spacing w:after="0" w:line="240" w:lineRule="atLeast"/>
              <w:jc w:val="center"/>
              <w:rPr>
                <w:rFonts w:eastAsia="Times New Roman" w:cs="Times New Roman"/>
                <w:b/>
                <w:bCs/>
                <w:sz w:val="19"/>
                <w:szCs w:val="19"/>
                <w:lang w:eastAsia="tr-TR"/>
              </w:rPr>
            </w:pPr>
            <w:r w:rsidRPr="00B048C8">
              <w:rPr>
                <w:rFonts w:eastAsia="Times New Roman" w:cs="Times New Roman"/>
                <w:b/>
                <w:bCs/>
                <w:sz w:val="18"/>
                <w:szCs w:val="18"/>
                <w:lang w:eastAsia="tr-TR"/>
              </w:rPr>
              <w:t>(SAYI: 2021/16)’DE DEĞİŞİKLİK YAPILMASINA DAİR TEBLİĞ</w:t>
            </w:r>
          </w:p>
          <w:p w14:paraId="7DEE6D50" w14:textId="77777777" w:rsidR="00B048C8" w:rsidRPr="00B048C8" w:rsidRDefault="00B048C8" w:rsidP="00B048C8">
            <w:pPr>
              <w:spacing w:after="0" w:line="240" w:lineRule="atLeast"/>
              <w:jc w:val="center"/>
              <w:rPr>
                <w:rFonts w:eastAsia="Times New Roman" w:cs="Times New Roman"/>
                <w:b/>
                <w:bCs/>
                <w:sz w:val="19"/>
                <w:szCs w:val="19"/>
                <w:lang w:eastAsia="tr-TR"/>
              </w:rPr>
            </w:pPr>
            <w:r w:rsidRPr="00B048C8">
              <w:rPr>
                <w:rFonts w:eastAsia="Times New Roman" w:cs="Times New Roman"/>
                <w:b/>
                <w:bCs/>
                <w:sz w:val="18"/>
                <w:szCs w:val="18"/>
                <w:lang w:eastAsia="tr-TR"/>
              </w:rPr>
              <w:t>(SAYI: 2022/10)</w:t>
            </w:r>
          </w:p>
          <w:p w14:paraId="3EE49ECF"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sz w:val="18"/>
                <w:szCs w:val="18"/>
                <w:lang w:eastAsia="tr-TR"/>
              </w:rPr>
              <w:t> </w:t>
            </w:r>
          </w:p>
          <w:p w14:paraId="63AD31B4"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b/>
                <w:bCs/>
                <w:sz w:val="18"/>
                <w:szCs w:val="18"/>
                <w:lang w:eastAsia="tr-TR"/>
              </w:rPr>
              <w:t>MADDE 1-</w:t>
            </w:r>
            <w:r w:rsidRPr="00B048C8">
              <w:rPr>
                <w:rFonts w:eastAsia="Times New Roman" w:cs="Times New Roman"/>
                <w:sz w:val="18"/>
                <w:szCs w:val="18"/>
                <w:lang w:eastAsia="tr-TR"/>
              </w:rPr>
              <w:t xml:space="preserve"> 29/12/2021 tarihli ve 31704 sayılı Resmî Gazete’de yayımlanan Altın Hesaplarından Türk </w:t>
            </w:r>
            <w:proofErr w:type="gramStart"/>
            <w:r w:rsidRPr="00B048C8">
              <w:rPr>
                <w:rFonts w:eastAsia="Times New Roman" w:cs="Times New Roman"/>
                <w:sz w:val="18"/>
                <w:szCs w:val="18"/>
                <w:lang w:eastAsia="tr-TR"/>
              </w:rPr>
              <w:t>Lirası</w:t>
            </w:r>
            <w:proofErr w:type="gramEnd"/>
            <w:r w:rsidRPr="00B048C8">
              <w:rPr>
                <w:rFonts w:eastAsia="Times New Roman" w:cs="Times New Roman"/>
                <w:sz w:val="18"/>
                <w:szCs w:val="18"/>
                <w:lang w:eastAsia="tr-TR"/>
              </w:rPr>
              <w:t xml:space="preserve"> Mevduat ve Katılma Hesaplarına Dönüşümün Desteklenmesi Hakkında Tebliğ (Sayı: 2021/16)’in 4 üncü maddesinin üçüncü fıkrası aşağıdaki şekilde değiştirilmiştir.</w:t>
            </w:r>
          </w:p>
          <w:p w14:paraId="0658C3AD"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sz w:val="18"/>
                <w:szCs w:val="18"/>
                <w:lang w:eastAsia="tr-TR"/>
              </w:rPr>
              <w:t>“(3) Banka tarafından yurt içi yerleşik gerçek kişiler ve yurt içi yerleşik tüzel kişiler için 3 ay, 6 ay veya 1 yıl vadeli Türk lirası mevduat veya katılma hesabı açılır.”</w:t>
            </w:r>
          </w:p>
          <w:p w14:paraId="16576BF0"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b/>
                <w:bCs/>
                <w:sz w:val="18"/>
                <w:szCs w:val="18"/>
                <w:lang w:eastAsia="tr-TR"/>
              </w:rPr>
              <w:t>MADDE 2-</w:t>
            </w:r>
            <w:r w:rsidRPr="00B048C8">
              <w:rPr>
                <w:rFonts w:eastAsia="Times New Roman" w:cs="Times New Roman"/>
                <w:sz w:val="18"/>
                <w:szCs w:val="18"/>
                <w:lang w:eastAsia="tr-TR"/>
              </w:rPr>
              <w:t> Aynı Tebliğin 5 inci maddesinin dördüncü fıkrası aşağıdaki şekilde değiştirilmiştir.</w:t>
            </w:r>
          </w:p>
          <w:p w14:paraId="32D4907C"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sz w:val="18"/>
                <w:szCs w:val="18"/>
                <w:lang w:eastAsia="tr-TR"/>
              </w:rPr>
              <w:t>“(4) Merkez Bankası tarafından bu uygulama kapsamında açılan Türk lirası mevduat veya katılma hesaplarına vade sonunda yenilenme imkânı tanınabilir. Yenilenen hesap ilk açılışta dönüşümü yapılan altın miktarı ve dönüşüm fiyatı üzerinden destekten yararlanmaya devam eder. Hesabın yenilenmesine ilişkin kapsam, usul ve esaslar Merkez Bankasınca belirlenir.”</w:t>
            </w:r>
          </w:p>
          <w:p w14:paraId="1FB7A4AA"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b/>
                <w:bCs/>
                <w:sz w:val="18"/>
                <w:szCs w:val="18"/>
                <w:lang w:eastAsia="tr-TR"/>
              </w:rPr>
              <w:t>MADDE 3- </w:t>
            </w:r>
            <w:r w:rsidRPr="00B048C8">
              <w:rPr>
                <w:rFonts w:eastAsia="Times New Roman" w:cs="Times New Roman"/>
                <w:sz w:val="18"/>
                <w:szCs w:val="18"/>
                <w:lang w:eastAsia="tr-TR"/>
              </w:rPr>
              <w:t>Bu Tebliğ yayımı tarihinde yürürlüğe girer.</w:t>
            </w:r>
          </w:p>
          <w:p w14:paraId="6334C966" w14:textId="77777777" w:rsidR="00B048C8" w:rsidRPr="00B048C8" w:rsidRDefault="00B048C8" w:rsidP="00B048C8">
            <w:pPr>
              <w:spacing w:after="0" w:line="240" w:lineRule="atLeast"/>
              <w:ind w:firstLine="566"/>
              <w:jc w:val="both"/>
              <w:rPr>
                <w:rFonts w:eastAsia="Times New Roman" w:cs="Times New Roman"/>
                <w:b/>
                <w:bCs/>
                <w:sz w:val="19"/>
                <w:szCs w:val="19"/>
                <w:lang w:eastAsia="tr-TR"/>
              </w:rPr>
            </w:pPr>
            <w:r w:rsidRPr="00B048C8">
              <w:rPr>
                <w:rFonts w:eastAsia="Times New Roman" w:cs="Times New Roman"/>
                <w:b/>
                <w:bCs/>
                <w:sz w:val="18"/>
                <w:szCs w:val="18"/>
                <w:lang w:eastAsia="tr-TR"/>
              </w:rPr>
              <w:t>MADDE 4- </w:t>
            </w:r>
            <w:r w:rsidRPr="00B048C8">
              <w:rPr>
                <w:rFonts w:eastAsia="Times New Roman" w:cs="Times New Roman"/>
                <w:sz w:val="18"/>
                <w:szCs w:val="18"/>
                <w:lang w:eastAsia="tr-TR"/>
              </w:rPr>
              <w:t>Bu Tebliğ hükümlerini Türkiye Cumhuriyet Merkez Bankası Başkanı yürütür.</w:t>
            </w:r>
          </w:p>
        </w:tc>
      </w:tr>
    </w:tbl>
    <w:p w14:paraId="28778F23" w14:textId="77777777" w:rsidR="00B048C8" w:rsidRDefault="00B048C8"/>
    <w:sectPr w:rsidR="00B04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C8"/>
    <w:rsid w:val="0000281C"/>
    <w:rsid w:val="008B3198"/>
    <w:rsid w:val="00B048C8"/>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C35F"/>
  <w15:chartTrackingRefBased/>
  <w15:docId w15:val="{BCE4B681-FB95-4063-9387-572E8D3B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48C8"/>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B048C8"/>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B048C8"/>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1581">
      <w:bodyDiv w:val="1"/>
      <w:marLeft w:val="0"/>
      <w:marRight w:val="0"/>
      <w:marTop w:val="0"/>
      <w:marBottom w:val="0"/>
      <w:divBdr>
        <w:top w:val="none" w:sz="0" w:space="0" w:color="auto"/>
        <w:left w:val="none" w:sz="0" w:space="0" w:color="auto"/>
        <w:bottom w:val="none" w:sz="0" w:space="0" w:color="auto"/>
        <w:right w:val="none" w:sz="0" w:space="0" w:color="auto"/>
      </w:divBdr>
    </w:div>
    <w:div w:id="20159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Nexia</cp:lastModifiedBy>
  <cp:revision>2</cp:revision>
  <dcterms:created xsi:type="dcterms:W3CDTF">2022-03-08T13:33:00Z</dcterms:created>
  <dcterms:modified xsi:type="dcterms:W3CDTF">2022-03-08T13:33:00Z</dcterms:modified>
</cp:coreProperties>
</file>